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Guía de iluminación inteligente para el hogar</w:t>
      </w:r>
    </w:p>
    <w:p w:rsidR="00000000" w:rsidDel="00000000" w:rsidP="00000000" w:rsidRDefault="00000000" w:rsidRPr="00000000" w14:paraId="00000002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Ciudad de México, </w:t>
      </w:r>
      <w:r w:rsidDel="00000000" w:rsidR="00000000" w:rsidRPr="00000000">
        <w:rPr>
          <w:b w:val="1"/>
          <w:sz w:val="20"/>
          <w:szCs w:val="20"/>
          <w:rtl w:val="0"/>
        </w:rPr>
        <w:t xml:space="preserve">04</w:t>
      </w:r>
      <w:r w:rsidDel="00000000" w:rsidR="00000000" w:rsidRPr="00000000">
        <w:rPr>
          <w:b w:val="1"/>
          <w:sz w:val="20"/>
          <w:szCs w:val="20"/>
          <w:rtl w:val="0"/>
        </w:rPr>
        <w:t xml:space="preserve"> de septiembre de 2023.-</w:t>
      </w:r>
      <w:r w:rsidDel="00000000" w:rsidR="00000000" w:rsidRPr="00000000">
        <w:rPr>
          <w:sz w:val="20"/>
          <w:szCs w:val="20"/>
          <w:rtl w:val="0"/>
        </w:rPr>
        <w:t xml:space="preserve"> Los focos o lámparas que cotidianamente empleamos en casa, puede que no sean la mejor opción para realizar nuestras actividades con el </w:t>
      </w:r>
      <w:r w:rsidDel="00000000" w:rsidR="00000000" w:rsidRPr="00000000">
        <w:rPr>
          <w:b w:val="1"/>
          <w:sz w:val="20"/>
          <w:szCs w:val="20"/>
          <w:rtl w:val="0"/>
        </w:rPr>
        <w:t xml:space="preserve">confort visual necesario</w:t>
      </w:r>
      <w:r w:rsidDel="00000000" w:rsidR="00000000" w:rsidRPr="00000000">
        <w:rPr>
          <w:sz w:val="20"/>
          <w:szCs w:val="20"/>
          <w:rtl w:val="0"/>
        </w:rPr>
        <w:t xml:space="preserve"> que nos garantice una verdadera </w:t>
      </w:r>
      <w:r w:rsidDel="00000000" w:rsidR="00000000" w:rsidRPr="00000000">
        <w:rPr>
          <w:b w:val="1"/>
          <w:sz w:val="20"/>
          <w:szCs w:val="20"/>
          <w:rtl w:val="0"/>
        </w:rPr>
        <w:t xml:space="preserve">calidad de vida</w:t>
      </w:r>
      <w:r w:rsidDel="00000000" w:rsidR="00000000" w:rsidRPr="00000000">
        <w:rPr>
          <w:sz w:val="20"/>
          <w:szCs w:val="20"/>
          <w:rtl w:val="0"/>
        </w:rPr>
        <w:t xml:space="preserve">. Teóricamente, hay </w:t>
      </w:r>
      <w:r w:rsidDel="00000000" w:rsidR="00000000" w:rsidRPr="00000000">
        <w:rPr>
          <w:sz w:val="20"/>
          <w:szCs w:val="20"/>
          <w:rtl w:val="0"/>
        </w:rPr>
        <w:t xml:space="preserve">tres tipos de iluminación</w:t>
      </w:r>
      <w:r w:rsidDel="00000000" w:rsidR="00000000" w:rsidRPr="00000000">
        <w:rPr>
          <w:sz w:val="20"/>
          <w:szCs w:val="20"/>
          <w:rtl w:val="0"/>
        </w:rPr>
        <w:t xml:space="preserve"> que se recomiendan para distintos contextos, y que se miden en grados Kelvin (K):</w:t>
      </w:r>
    </w:p>
    <w:p w:rsidR="00000000" w:rsidDel="00000000" w:rsidP="00000000" w:rsidRDefault="00000000" w:rsidRPr="00000000" w14:paraId="00000004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Luz cálida (2000-3000K)</w:t>
      </w:r>
      <w:r w:rsidDel="00000000" w:rsidR="00000000" w:rsidRPr="00000000">
        <w:rPr>
          <w:sz w:val="20"/>
          <w:szCs w:val="20"/>
          <w:rtl w:val="0"/>
        </w:rPr>
        <w:t xml:space="preserve">. Ideal para relajarse o crear un ambiente acogedor.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Luz neutra (</w:t>
      </w:r>
      <w:r w:rsidDel="00000000" w:rsidR="00000000" w:rsidRPr="00000000">
        <w:rPr>
          <w:b w:val="1"/>
          <w:sz w:val="20"/>
          <w:szCs w:val="20"/>
          <w:rtl w:val="0"/>
        </w:rPr>
        <w:t xml:space="preserve">3000</w:t>
      </w:r>
      <w:r w:rsidDel="00000000" w:rsidR="00000000" w:rsidRPr="00000000">
        <w:rPr>
          <w:b w:val="1"/>
          <w:sz w:val="20"/>
          <w:szCs w:val="20"/>
          <w:rtl w:val="0"/>
        </w:rPr>
        <w:t xml:space="preserve">-4500K)</w:t>
      </w:r>
      <w:r w:rsidDel="00000000" w:rsidR="00000000" w:rsidRPr="00000000">
        <w:rPr>
          <w:sz w:val="20"/>
          <w:szCs w:val="20"/>
          <w:rtl w:val="0"/>
        </w:rPr>
        <w:t xml:space="preserve">. Para tareas que requieren atención y concentración.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Luz fría (4600-6500K)</w:t>
      </w:r>
      <w:r w:rsidDel="00000000" w:rsidR="00000000" w:rsidRPr="00000000">
        <w:rPr>
          <w:sz w:val="20"/>
          <w:szCs w:val="20"/>
          <w:rtl w:val="0"/>
        </w:rPr>
        <w:t xml:space="preserve">. Sugerida para espacios de trabajo o lugares donde se necesita una concentración todavía más alta.</w:t>
      </w:r>
    </w:p>
    <w:p w:rsidR="00000000" w:rsidDel="00000000" w:rsidP="00000000" w:rsidRDefault="00000000" w:rsidRPr="00000000" w14:paraId="00000008">
      <w:pPr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“</w:t>
      </w:r>
      <w:r w:rsidDel="00000000" w:rsidR="00000000" w:rsidRPr="00000000">
        <w:rPr>
          <w:i w:val="1"/>
          <w:sz w:val="20"/>
          <w:szCs w:val="20"/>
          <w:rtl w:val="0"/>
        </w:rPr>
        <w:t xml:space="preserve">En términos sencillos, la luz cálida es la que tiene un tono más naranja y relajado, mientras que la fría es completamente blanca, concluyendo que la neutra se ubica entre ambos colores. Partiendo de estos conceptos </w:t>
      </w:r>
      <w:r w:rsidDel="00000000" w:rsidR="00000000" w:rsidRPr="00000000">
        <w:rPr>
          <w:i w:val="1"/>
          <w:sz w:val="20"/>
          <w:szCs w:val="20"/>
          <w:rtl w:val="0"/>
        </w:rPr>
        <w:t xml:space="preserve">y gracias</w:t>
      </w:r>
      <w:r w:rsidDel="00000000" w:rsidR="00000000" w:rsidRPr="00000000">
        <w:rPr>
          <w:i w:val="1"/>
          <w:sz w:val="20"/>
          <w:szCs w:val="20"/>
          <w:rtl w:val="0"/>
        </w:rPr>
        <w:t xml:space="preserve"> a los avances tecnológicos, nuestra relación con la luz artificial en el hogar ya no se limita al famoso encendido y apagado de las bombillas tradicionales, esas que siempre iluminaban los espacios de la misma forma</w:t>
      </w:r>
      <w:r w:rsidDel="00000000" w:rsidR="00000000" w:rsidRPr="00000000">
        <w:rPr>
          <w:sz w:val="20"/>
          <w:szCs w:val="20"/>
          <w:rtl w:val="0"/>
        </w:rPr>
        <w:t xml:space="preserve">”; explica </w:t>
      </w:r>
      <w:r w:rsidDel="00000000" w:rsidR="00000000" w:rsidRPr="00000000">
        <w:rPr>
          <w:b w:val="1"/>
          <w:sz w:val="20"/>
          <w:szCs w:val="20"/>
          <w:rtl w:val="0"/>
        </w:rPr>
        <w:t xml:space="preserve">Jesús Téllez, Líder Conocimiento de </w:t>
      </w:r>
      <w:hyperlink r:id="rId6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Tecnolite</w:t>
        </w:r>
      </w:hyperlink>
      <w:r w:rsidDel="00000000" w:rsidR="00000000" w:rsidRPr="00000000">
        <w:rPr>
          <w:sz w:val="20"/>
          <w:szCs w:val="20"/>
          <w:rtl w:val="0"/>
        </w:rPr>
        <w:t xml:space="preserve">, marca mexicana líder en iluminación diseñada para enriquecer los momentos de vida de las personas.</w:t>
      </w:r>
    </w:p>
    <w:p w:rsidR="00000000" w:rsidDel="00000000" w:rsidP="00000000" w:rsidRDefault="00000000" w:rsidRPr="00000000" w14:paraId="0000000A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Con el desarrollo del </w:t>
      </w:r>
      <w:r w:rsidDel="00000000" w:rsidR="00000000" w:rsidRPr="00000000">
        <w:rPr>
          <w:b w:val="1"/>
          <w:sz w:val="20"/>
          <w:szCs w:val="20"/>
          <w:rtl w:val="0"/>
        </w:rPr>
        <w:t xml:space="preserve">Internet de las Cosas</w:t>
      </w:r>
      <w:r w:rsidDel="00000000" w:rsidR="00000000" w:rsidRPr="00000000">
        <w:rPr>
          <w:sz w:val="20"/>
          <w:szCs w:val="20"/>
          <w:rtl w:val="0"/>
        </w:rPr>
        <w:t xml:space="preserve"> (IoT, por sus siglas en inglés), ahora es posible comprar a precios asequibles </w:t>
      </w:r>
      <w:r w:rsidDel="00000000" w:rsidR="00000000" w:rsidRPr="00000000">
        <w:rPr>
          <w:b w:val="1"/>
          <w:sz w:val="20"/>
          <w:szCs w:val="20"/>
          <w:rtl w:val="0"/>
        </w:rPr>
        <w:t xml:space="preserve">focos inteligentes</w:t>
      </w:r>
      <w:r w:rsidDel="00000000" w:rsidR="00000000" w:rsidRPr="00000000">
        <w:rPr>
          <w:sz w:val="20"/>
          <w:szCs w:val="20"/>
          <w:rtl w:val="0"/>
        </w:rPr>
        <w:t xml:space="preserve"> que combinan lo mejor de la luz blanca con la denominada RGB (por las siglas en inglés de rojo, verde y azul, colores primarios), permitiéndonos </w:t>
      </w:r>
      <w:r w:rsidDel="00000000" w:rsidR="00000000" w:rsidRPr="00000000">
        <w:rPr>
          <w:b w:val="1"/>
          <w:sz w:val="20"/>
          <w:szCs w:val="20"/>
          <w:rtl w:val="0"/>
        </w:rPr>
        <w:t xml:space="preserve">personalizar la iluminación</w:t>
      </w:r>
      <w:r w:rsidDel="00000000" w:rsidR="00000000" w:rsidRPr="00000000">
        <w:rPr>
          <w:sz w:val="20"/>
          <w:szCs w:val="20"/>
          <w:rtl w:val="0"/>
        </w:rPr>
        <w:t xml:space="preserve"> al gusto o dependiendo las necesidades de cada actividad, mediante apps con un diseño intuitivo siempre y cuando exista una red Wi-Fi a la cual conectarse. </w:t>
      </w:r>
    </w:p>
    <w:p w:rsidR="00000000" w:rsidDel="00000000" w:rsidP="00000000" w:rsidRDefault="00000000" w:rsidRPr="00000000" w14:paraId="0000000C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Aparte de que este tipo de iluminación inteligente genera un </w:t>
      </w:r>
      <w:r w:rsidDel="00000000" w:rsidR="00000000" w:rsidRPr="00000000">
        <w:rPr>
          <w:b w:val="1"/>
          <w:sz w:val="20"/>
          <w:szCs w:val="20"/>
          <w:rtl w:val="0"/>
        </w:rPr>
        <w:t xml:space="preserve">ahorro de hasta el 90%</w:t>
      </w:r>
      <w:r w:rsidDel="00000000" w:rsidR="00000000" w:rsidRPr="00000000">
        <w:rPr>
          <w:sz w:val="20"/>
          <w:szCs w:val="20"/>
          <w:rtl w:val="0"/>
        </w:rPr>
        <w:t xml:space="preserve"> en el consumo de energía eléctrica al emplear </w:t>
      </w:r>
      <w:r w:rsidDel="00000000" w:rsidR="00000000" w:rsidRPr="00000000">
        <w:rPr>
          <w:b w:val="1"/>
          <w:sz w:val="20"/>
          <w:szCs w:val="20"/>
          <w:rtl w:val="0"/>
        </w:rPr>
        <w:t xml:space="preserve">tecnología LED</w:t>
      </w:r>
      <w:r w:rsidDel="00000000" w:rsidR="00000000" w:rsidRPr="00000000">
        <w:rPr>
          <w:sz w:val="20"/>
          <w:szCs w:val="20"/>
          <w:rtl w:val="0"/>
        </w:rPr>
        <w:t xml:space="preserve">, en comparación con otro tipo de focos, sus posibilidades son muchas: se puede atenuar o intensificar la luz, programar el encendido, además de elegir entre </w:t>
      </w:r>
      <w:r w:rsidDel="00000000" w:rsidR="00000000" w:rsidRPr="00000000">
        <w:rPr>
          <w:b w:val="1"/>
          <w:sz w:val="20"/>
          <w:szCs w:val="20"/>
          <w:rtl w:val="0"/>
        </w:rPr>
        <w:t xml:space="preserve">64 mil tonos de blancos y 16 millones de colores</w:t>
      </w:r>
      <w:r w:rsidDel="00000000" w:rsidR="00000000" w:rsidRPr="00000000">
        <w:rPr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00E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 acuerdo con el experto de Tecnolite, estos son los </w:t>
      </w:r>
      <w:r w:rsidDel="00000000" w:rsidR="00000000" w:rsidRPr="00000000">
        <w:rPr>
          <w:b w:val="1"/>
          <w:sz w:val="20"/>
          <w:szCs w:val="20"/>
          <w:rtl w:val="0"/>
        </w:rPr>
        <w:t xml:space="preserve">tipos de iluminación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sugeridos</w:t>
      </w:r>
      <w:r w:rsidDel="00000000" w:rsidR="00000000" w:rsidRPr="00000000">
        <w:rPr>
          <w:sz w:val="20"/>
          <w:szCs w:val="20"/>
          <w:rtl w:val="0"/>
        </w:rPr>
        <w:t xml:space="preserve"> para cada contexto en el hogar:</w:t>
      </w:r>
    </w:p>
    <w:p w:rsidR="00000000" w:rsidDel="00000000" w:rsidP="00000000" w:rsidRDefault="00000000" w:rsidRPr="00000000" w14:paraId="00000010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Trabajar</w:t>
      </w:r>
      <w:r w:rsidDel="00000000" w:rsidR="00000000" w:rsidRPr="00000000">
        <w:rPr>
          <w:sz w:val="20"/>
          <w:szCs w:val="20"/>
          <w:rtl w:val="0"/>
        </w:rPr>
        <w:t xml:space="preserve">: Se recomienda una luz brillante y neutra (alrededor de 4000K), que ayude a mantener la atención y reduzca la fatiga ocular. 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Hacer la tarea</w:t>
      </w:r>
      <w:r w:rsidDel="00000000" w:rsidR="00000000" w:rsidRPr="00000000">
        <w:rPr>
          <w:sz w:val="20"/>
          <w:szCs w:val="20"/>
          <w:rtl w:val="0"/>
        </w:rPr>
        <w:t xml:space="preserve">: Similar a la configuración de trabajo, la luz brillante y neutra sirve para mantener el enfoque. Hay que asegurarse de que la luz esté distribuida uniformemente para evitar sombras.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Usar consolas de videojuegos</w:t>
      </w:r>
      <w:r w:rsidDel="00000000" w:rsidR="00000000" w:rsidRPr="00000000">
        <w:rPr>
          <w:sz w:val="20"/>
          <w:szCs w:val="20"/>
          <w:rtl w:val="0"/>
        </w:rPr>
        <w:t xml:space="preserve">: En este caso se emplea una luz suave y de color cálido (aproximadamente 3000K), creando un escenario relajado y cómodo. Para hacer del momento algo más emocionante, se pueden utilizar colores que complementen la estética del juego. Lo mismo aplica para ver películas.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Cocinar</w:t>
      </w:r>
      <w:r w:rsidDel="00000000" w:rsidR="00000000" w:rsidRPr="00000000">
        <w:rPr>
          <w:sz w:val="20"/>
          <w:szCs w:val="20"/>
          <w:rtl w:val="0"/>
        </w:rPr>
        <w:t xml:space="preserve">: La cocina requiere una luz brillante y neutra (alrededor de 4000K), para ver claramente los alimentos y utensilios. 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Leer antes de dormir</w:t>
      </w:r>
      <w:r w:rsidDel="00000000" w:rsidR="00000000" w:rsidRPr="00000000">
        <w:rPr>
          <w:sz w:val="20"/>
          <w:szCs w:val="20"/>
          <w:rtl w:val="0"/>
        </w:rPr>
        <w:t xml:space="preserve">: Se recomienda una luz cálida y suave (cerca de 2700K), la cual relaja los ojos y prepara el cuerpo para descansar.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Platicar</w:t>
      </w:r>
      <w:r w:rsidDel="00000000" w:rsidR="00000000" w:rsidRPr="00000000">
        <w:rPr>
          <w:sz w:val="20"/>
          <w:szCs w:val="20"/>
          <w:rtl w:val="0"/>
        </w:rPr>
        <w:t xml:space="preserve">: Para tener una conversación, la luz cálida y suave (aproximadamente 3000K) facilita los ambientes relajados y acogedores.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Cenar</w:t>
      </w:r>
      <w:r w:rsidDel="00000000" w:rsidR="00000000" w:rsidRPr="00000000">
        <w:rPr>
          <w:sz w:val="20"/>
          <w:szCs w:val="20"/>
          <w:rtl w:val="0"/>
        </w:rPr>
        <w:t xml:space="preserve">: Aquí lo mejor es una luz cálida y suave (cerca de 3000K), creando un escenario relajado y agradable que se puede combinar con velas si se desea un toque más romántico.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Hacer ejercicio</w:t>
      </w:r>
      <w:r w:rsidDel="00000000" w:rsidR="00000000" w:rsidRPr="00000000">
        <w:rPr>
          <w:sz w:val="20"/>
          <w:szCs w:val="20"/>
          <w:rtl w:val="0"/>
        </w:rPr>
        <w:t xml:space="preserve">: Una luz brillante y energizante (alrededor de 5000K) ayuda a mantenernos motivados y alerta durante la actividad física.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Usar dispositivos electrónicos</w:t>
      </w:r>
      <w:r w:rsidDel="00000000" w:rsidR="00000000" w:rsidRPr="00000000">
        <w:rPr>
          <w:sz w:val="20"/>
          <w:szCs w:val="20"/>
          <w:rtl w:val="0"/>
        </w:rPr>
        <w:t xml:space="preserve">: En este caso, es </w:t>
      </w:r>
      <w:r w:rsidDel="00000000" w:rsidR="00000000" w:rsidRPr="00000000">
        <w:rPr>
          <w:sz w:val="20"/>
          <w:szCs w:val="20"/>
          <w:rtl w:val="0"/>
        </w:rPr>
        <w:t xml:space="preserve">importante tener una iluminación ambiental suave y uniforme en la habitación, lo que limitará el contraste entre la pantalla y el entorno, reduciendo la fatiga ocular. En cuanto a intensidad, lo recomendable es emplear luz de color cálido (2700-3000K), ya que es más relajante para los ojos que una luz de tono frío.</w:t>
      </w:r>
    </w:p>
    <w:p w:rsidR="00000000" w:rsidDel="00000000" w:rsidP="00000000" w:rsidRDefault="00000000" w:rsidRPr="00000000" w14:paraId="0000001A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“</w:t>
      </w:r>
      <w:r w:rsidDel="00000000" w:rsidR="00000000" w:rsidRPr="00000000">
        <w:rPr>
          <w:i w:val="1"/>
          <w:sz w:val="20"/>
          <w:szCs w:val="20"/>
          <w:rtl w:val="0"/>
        </w:rPr>
        <w:t xml:space="preserve">Al usar dispositivos electrónicos durante períodos prolongados, hay que tomar descansos regulares para reposar los ojos. Para ello, existe la llamada ‘regla 20-20-20’: cada 20 minutos, hay que mirar algo a 20 pies de distancia durante 20 segundos</w:t>
      </w:r>
      <w:r w:rsidDel="00000000" w:rsidR="00000000" w:rsidRPr="00000000">
        <w:rPr>
          <w:sz w:val="20"/>
          <w:szCs w:val="20"/>
          <w:rtl w:val="0"/>
        </w:rPr>
        <w:t xml:space="preserve">”; agrega Jesús Téllez sobre el último punto. </w:t>
      </w:r>
    </w:p>
    <w:p w:rsidR="00000000" w:rsidDel="00000000" w:rsidP="00000000" w:rsidRDefault="00000000" w:rsidRPr="00000000" w14:paraId="0000001C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Las ventajas de la </w:t>
      </w:r>
      <w:r w:rsidDel="00000000" w:rsidR="00000000" w:rsidRPr="00000000">
        <w:rPr>
          <w:b w:val="1"/>
          <w:sz w:val="20"/>
          <w:szCs w:val="20"/>
          <w:rtl w:val="0"/>
        </w:rPr>
        <w:t xml:space="preserve">iluminación inteligente</w:t>
      </w:r>
      <w:r w:rsidDel="00000000" w:rsidR="00000000" w:rsidRPr="00000000">
        <w:rPr>
          <w:sz w:val="20"/>
          <w:szCs w:val="20"/>
          <w:rtl w:val="0"/>
        </w:rPr>
        <w:t xml:space="preserve">, van más allá de darnos la mayor </w:t>
      </w:r>
      <w:r w:rsidDel="00000000" w:rsidR="00000000" w:rsidRPr="00000000">
        <w:rPr>
          <w:b w:val="1"/>
          <w:sz w:val="20"/>
          <w:szCs w:val="20"/>
          <w:rtl w:val="0"/>
        </w:rPr>
        <w:t xml:space="preserve">comodidad y productividad</w:t>
      </w:r>
      <w:r w:rsidDel="00000000" w:rsidR="00000000" w:rsidRPr="00000000">
        <w:rPr>
          <w:sz w:val="20"/>
          <w:szCs w:val="20"/>
          <w:rtl w:val="0"/>
        </w:rPr>
        <w:t xml:space="preserve"> dependiendo lo que estemos realizando en casa. Esta innovación influye incluso en las </w:t>
      </w:r>
      <w:r w:rsidDel="00000000" w:rsidR="00000000" w:rsidRPr="00000000">
        <w:rPr>
          <w:b w:val="1"/>
          <w:sz w:val="20"/>
          <w:szCs w:val="20"/>
          <w:rtl w:val="0"/>
        </w:rPr>
        <w:t xml:space="preserve">emociones</w:t>
      </w:r>
      <w:r w:rsidDel="00000000" w:rsidR="00000000" w:rsidRPr="00000000">
        <w:rPr>
          <w:sz w:val="20"/>
          <w:szCs w:val="20"/>
          <w:rtl w:val="0"/>
        </w:rPr>
        <w:t xml:space="preserve">, “enfriando” o “calentando” nuestro estado de ánimo. Mediante ella, podemos </w:t>
      </w:r>
      <w:r w:rsidDel="00000000" w:rsidR="00000000" w:rsidRPr="00000000">
        <w:rPr>
          <w:b w:val="1"/>
          <w:sz w:val="20"/>
          <w:szCs w:val="20"/>
          <w:rtl w:val="0"/>
        </w:rPr>
        <w:t xml:space="preserve">sensibilizarnos con el cuerpo y la mente</w:t>
      </w:r>
      <w:r w:rsidDel="00000000" w:rsidR="00000000" w:rsidRPr="00000000">
        <w:rPr>
          <w:sz w:val="20"/>
          <w:szCs w:val="20"/>
          <w:rtl w:val="0"/>
        </w:rPr>
        <w:t xml:space="preserve">; así como programar ambientes que nos ayuden a disfrutar espacios más dinámicos, a tener un mejor desempeño o a conciliar el sueño más saludablemente, por ejemplo. </w:t>
      </w:r>
      <w:r w:rsidDel="00000000" w:rsidR="00000000" w:rsidRPr="00000000">
        <w:rPr>
          <w:b w:val="1"/>
          <w:sz w:val="20"/>
          <w:szCs w:val="20"/>
          <w:rtl w:val="0"/>
        </w:rPr>
        <w:t xml:space="preserve">Sus posibilidades son muchas</w:t>
      </w:r>
      <w:r w:rsidDel="00000000" w:rsidR="00000000" w:rsidRPr="00000000">
        <w:rPr>
          <w:sz w:val="20"/>
          <w:szCs w:val="20"/>
          <w:rtl w:val="0"/>
        </w:rPr>
        <w:t xml:space="preserve">, sólo es cuestión de explorarlas.</w:t>
      </w:r>
    </w:p>
    <w:p w:rsidR="00000000" w:rsidDel="00000000" w:rsidP="00000000" w:rsidRDefault="00000000" w:rsidRPr="00000000" w14:paraId="0000001E">
      <w:pPr>
        <w:jc w:val="both"/>
        <w:rPr>
          <w:rFonts w:ascii="Roboto" w:cs="Roboto" w:eastAsia="Roboto" w:hAnsi="Roboto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after="220" w:line="240" w:lineRule="auto"/>
        <w:jc w:val="center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-o0o-</w:t>
      </w:r>
    </w:p>
    <w:p w:rsidR="00000000" w:rsidDel="00000000" w:rsidP="00000000" w:rsidRDefault="00000000" w:rsidRPr="00000000" w14:paraId="00000020">
      <w:pPr>
        <w:widowControl w:val="0"/>
        <w:spacing w:after="220" w:line="240" w:lineRule="auto"/>
        <w:jc w:val="both"/>
        <w:rPr>
          <w:rFonts w:ascii="Open Sans" w:cs="Open Sans" w:eastAsia="Open Sans" w:hAnsi="Open Sans"/>
          <w:b w:val="1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b w:val="1"/>
          <w:sz w:val="18"/>
          <w:szCs w:val="18"/>
          <w:rtl w:val="0"/>
        </w:rPr>
        <w:t xml:space="preserve">Sobre </w:t>
      </w:r>
      <w:hyperlink r:id="rId7">
        <w:r w:rsidDel="00000000" w:rsidR="00000000" w:rsidRPr="00000000">
          <w:rPr>
            <w:rFonts w:ascii="Open Sans" w:cs="Open Sans" w:eastAsia="Open Sans" w:hAnsi="Open Sans"/>
            <w:b w:val="1"/>
            <w:color w:val="1155cc"/>
            <w:sz w:val="18"/>
            <w:szCs w:val="18"/>
            <w:u w:val="single"/>
            <w:rtl w:val="0"/>
          </w:rPr>
          <w:t xml:space="preserve">Tecnolite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after="220" w:line="240" w:lineRule="auto"/>
        <w:jc w:val="both"/>
        <w:rPr>
          <w:rFonts w:ascii="Open Sans" w:cs="Open Sans" w:eastAsia="Open Sans" w:hAnsi="Open Sans"/>
          <w:i w:val="1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Tecnolite es una marca líder en iluminación con un portafolio innovador, con amplia garantía y 34 años de trayectoria que avalan la calidad de sus productos, con operaciones en México y Colombia, así como distribuidores en países de Centroamérica y el Caribe. “</w:t>
      </w:r>
      <w:r w:rsidDel="00000000" w:rsidR="00000000" w:rsidRPr="00000000">
        <w:rPr>
          <w:rFonts w:ascii="Open Sans" w:cs="Open Sans" w:eastAsia="Open Sans" w:hAnsi="Open Sans"/>
          <w:i w:val="1"/>
          <w:sz w:val="18"/>
          <w:szCs w:val="18"/>
          <w:rtl w:val="0"/>
        </w:rPr>
        <w:t xml:space="preserve">Con Tecnolite, ilumina lo que más quieres”.</w:t>
      </w:r>
    </w:p>
    <w:p w:rsidR="00000000" w:rsidDel="00000000" w:rsidP="00000000" w:rsidRDefault="00000000" w:rsidRPr="00000000" w14:paraId="00000022">
      <w:pPr>
        <w:spacing w:after="200" w:line="240" w:lineRule="auto"/>
        <w:jc w:val="both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b w:val="1"/>
          <w:sz w:val="16"/>
          <w:szCs w:val="16"/>
          <w:highlight w:val="white"/>
          <w:rtl w:val="0"/>
        </w:rPr>
        <w:t xml:space="preserve">Síguenos en: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TikTok: </w:t>
      </w:r>
      <w:hyperlink r:id="rId8">
        <w:r w:rsidDel="00000000" w:rsidR="00000000" w:rsidRPr="00000000">
          <w:rPr>
            <w:rFonts w:ascii="Open Sans" w:cs="Open Sans" w:eastAsia="Open Sans" w:hAnsi="Open Sans"/>
            <w:color w:val="1155cc"/>
            <w:sz w:val="16"/>
            <w:szCs w:val="16"/>
            <w:u w:val="single"/>
            <w:rtl w:val="0"/>
          </w:rPr>
          <w:t xml:space="preserve">@tecnolitemx</w:t>
        </w:r>
      </w:hyperlink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 y </w:t>
      </w:r>
      <w:hyperlink r:id="rId9">
        <w:r w:rsidDel="00000000" w:rsidR="00000000" w:rsidRPr="00000000">
          <w:rPr>
            <w:rFonts w:ascii="Open Sans" w:cs="Open Sans" w:eastAsia="Open Sans" w:hAnsi="Open Sans"/>
            <w:color w:val="1155cc"/>
            <w:sz w:val="16"/>
            <w:szCs w:val="16"/>
            <w:u w:val="single"/>
            <w:rtl w:val="0"/>
          </w:rPr>
          <w:t xml:space="preserve">@tecnoliteconnect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Instagram: </w:t>
      </w:r>
      <w:hyperlink r:id="rId10">
        <w:r w:rsidDel="00000000" w:rsidR="00000000" w:rsidRPr="00000000">
          <w:rPr>
            <w:rFonts w:ascii="Open Sans" w:cs="Open Sans" w:eastAsia="Open Sans" w:hAnsi="Open Sans"/>
            <w:color w:val="1155cc"/>
            <w:sz w:val="16"/>
            <w:szCs w:val="16"/>
            <w:u w:val="single"/>
            <w:rtl w:val="0"/>
          </w:rPr>
          <w:t xml:space="preserve">@tecnolite</w:t>
        </w:r>
      </w:hyperlink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 y </w:t>
      </w:r>
      <w:hyperlink r:id="rId11">
        <w:r w:rsidDel="00000000" w:rsidR="00000000" w:rsidRPr="00000000">
          <w:rPr>
            <w:rFonts w:ascii="Open Sans" w:cs="Open Sans" w:eastAsia="Open Sans" w:hAnsi="Open Sans"/>
            <w:color w:val="1155cc"/>
            <w:sz w:val="16"/>
            <w:szCs w:val="16"/>
            <w:u w:val="single"/>
            <w:rtl w:val="0"/>
          </w:rPr>
          <w:t xml:space="preserve">@tecnoliteconnect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Pinterest: </w:t>
      </w:r>
      <w:hyperlink r:id="rId12">
        <w:r w:rsidDel="00000000" w:rsidR="00000000" w:rsidRPr="00000000">
          <w:rPr>
            <w:rFonts w:ascii="Open Sans" w:cs="Open Sans" w:eastAsia="Open Sans" w:hAnsi="Open Sans"/>
            <w:color w:val="1155cc"/>
            <w:sz w:val="16"/>
            <w:szCs w:val="16"/>
            <w:u w:val="single"/>
            <w:rtl w:val="0"/>
          </w:rPr>
          <w:t xml:space="preserve">@tecnolitemx</w:t>
        </w:r>
      </w:hyperlink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 y </w:t>
      </w:r>
      <w:hyperlink r:id="rId13">
        <w:r w:rsidDel="00000000" w:rsidR="00000000" w:rsidRPr="00000000">
          <w:rPr>
            <w:rFonts w:ascii="Open Sans" w:cs="Open Sans" w:eastAsia="Open Sans" w:hAnsi="Open Sans"/>
            <w:color w:val="1155cc"/>
            <w:sz w:val="16"/>
            <w:szCs w:val="16"/>
            <w:u w:val="single"/>
            <w:rtl w:val="0"/>
          </w:rPr>
          <w:t xml:space="preserve">@tecnolite_connect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Twitter: </w:t>
      </w:r>
      <w:hyperlink r:id="rId14">
        <w:r w:rsidDel="00000000" w:rsidR="00000000" w:rsidRPr="00000000">
          <w:rPr>
            <w:rFonts w:ascii="Open Sans" w:cs="Open Sans" w:eastAsia="Open Sans" w:hAnsi="Open Sans"/>
            <w:color w:val="1155cc"/>
            <w:sz w:val="16"/>
            <w:szCs w:val="16"/>
            <w:u w:val="single"/>
            <w:rtl w:val="0"/>
          </w:rPr>
          <w:t xml:space="preserve">@tecnolitemx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Facebook: </w:t>
      </w:r>
      <w:hyperlink r:id="rId15">
        <w:r w:rsidDel="00000000" w:rsidR="00000000" w:rsidRPr="00000000">
          <w:rPr>
            <w:rFonts w:ascii="Open Sans" w:cs="Open Sans" w:eastAsia="Open Sans" w:hAnsi="Open Sans"/>
            <w:color w:val="1155cc"/>
            <w:sz w:val="16"/>
            <w:szCs w:val="16"/>
            <w:u w:val="single"/>
            <w:rtl w:val="0"/>
          </w:rPr>
          <w:t xml:space="preserve">@Tecnolite</w:t>
        </w:r>
      </w:hyperlink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 y </w:t>
      </w:r>
      <w:hyperlink r:id="rId16">
        <w:r w:rsidDel="00000000" w:rsidR="00000000" w:rsidRPr="00000000">
          <w:rPr>
            <w:rFonts w:ascii="Open Sans" w:cs="Open Sans" w:eastAsia="Open Sans" w:hAnsi="Open Sans"/>
            <w:color w:val="1155cc"/>
            <w:sz w:val="16"/>
            <w:szCs w:val="16"/>
            <w:u w:val="single"/>
            <w:rtl w:val="0"/>
          </w:rPr>
          <w:t xml:space="preserve">@TecnoliteConnect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after="200" w:line="240" w:lineRule="auto"/>
        <w:rPr>
          <w:rFonts w:ascii="Open Sans" w:cs="Open Sans" w:eastAsia="Open Sans" w:hAnsi="Open Sans"/>
          <w:b w:val="1"/>
          <w:sz w:val="16"/>
          <w:szCs w:val="16"/>
          <w:highlight w:val="white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YouTube: </w:t>
      </w:r>
      <w:hyperlink r:id="rId17">
        <w:r w:rsidDel="00000000" w:rsidR="00000000" w:rsidRPr="00000000">
          <w:rPr>
            <w:rFonts w:ascii="Open Sans" w:cs="Open Sans" w:eastAsia="Open Sans" w:hAnsi="Open Sans"/>
            <w:color w:val="1155cc"/>
            <w:sz w:val="16"/>
            <w:szCs w:val="16"/>
            <w:u w:val="single"/>
            <w:rtl w:val="0"/>
          </w:rPr>
          <w:t xml:space="preserve">@</w:t>
        </w:r>
      </w:hyperlink>
      <w:hyperlink r:id="rId18">
        <w:r w:rsidDel="00000000" w:rsidR="00000000" w:rsidRPr="00000000">
          <w:rPr>
            <w:rFonts w:ascii="Open Sans" w:cs="Open Sans" w:eastAsia="Open Sans" w:hAnsi="Open Sans"/>
            <w:color w:val="1155cc"/>
            <w:sz w:val="16"/>
            <w:szCs w:val="16"/>
            <w:u w:val="single"/>
            <w:rtl w:val="0"/>
          </w:rPr>
          <w:t xml:space="preserve">TecnoliteMexico</w:t>
        </w:r>
      </w:hyperlink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 y </w:t>
      </w:r>
      <w:hyperlink r:id="rId19">
        <w:r w:rsidDel="00000000" w:rsidR="00000000" w:rsidRPr="00000000">
          <w:rPr>
            <w:rFonts w:ascii="Open Sans" w:cs="Open Sans" w:eastAsia="Open Sans" w:hAnsi="Open Sans"/>
            <w:color w:val="1155cc"/>
            <w:sz w:val="16"/>
            <w:szCs w:val="16"/>
            <w:u w:val="single"/>
            <w:rtl w:val="0"/>
          </w:rPr>
          <w:t xml:space="preserve">@TecnoliteConnect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00" w:line="240" w:lineRule="auto"/>
        <w:rPr>
          <w:rFonts w:ascii="Open Sans" w:cs="Open Sans" w:eastAsia="Open Sans" w:hAnsi="Open Sans"/>
          <w:b w:val="1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b w:val="1"/>
          <w:sz w:val="16"/>
          <w:szCs w:val="16"/>
          <w:highlight w:val="white"/>
          <w:rtl w:val="0"/>
        </w:rPr>
        <w:t xml:space="preserve">Contacto para prensa: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another</w:t>
      </w:r>
    </w:p>
    <w:p w:rsidR="00000000" w:rsidDel="00000000" w:rsidP="00000000" w:rsidRDefault="00000000" w:rsidRPr="00000000" w14:paraId="0000002B">
      <w:pPr>
        <w:spacing w:line="240" w:lineRule="auto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Ernesto Nicolás Ortiz</w:t>
      </w:r>
    </w:p>
    <w:p w:rsidR="00000000" w:rsidDel="00000000" w:rsidP="00000000" w:rsidRDefault="00000000" w:rsidRPr="00000000" w14:paraId="0000002C">
      <w:pPr>
        <w:spacing w:line="240" w:lineRule="auto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PR Expert</w:t>
      </w:r>
    </w:p>
    <w:p w:rsidR="00000000" w:rsidDel="00000000" w:rsidP="00000000" w:rsidRDefault="00000000" w:rsidRPr="00000000" w14:paraId="0000002D">
      <w:pPr>
        <w:spacing w:line="240" w:lineRule="auto"/>
        <w:rPr>
          <w:rFonts w:ascii="Open Sans" w:cs="Open Sans" w:eastAsia="Open Sans" w:hAnsi="Open Sans"/>
          <w:sz w:val="16"/>
          <w:szCs w:val="16"/>
        </w:rPr>
      </w:pPr>
      <w:hyperlink r:id="rId20">
        <w:r w:rsidDel="00000000" w:rsidR="00000000" w:rsidRPr="00000000">
          <w:rPr>
            <w:rFonts w:ascii="Open Sans" w:cs="Open Sans" w:eastAsia="Open Sans" w:hAnsi="Open Sans"/>
            <w:color w:val="1155cc"/>
            <w:sz w:val="16"/>
            <w:szCs w:val="16"/>
            <w:u w:val="single"/>
            <w:rtl w:val="0"/>
          </w:rPr>
          <w:t xml:space="preserve">ernesto.nicolas@another.co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rPr>
          <w:rFonts w:ascii="Open Sans" w:cs="Open Sans" w:eastAsia="Open Sans" w:hAnsi="Open Sans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rPr>
          <w:rFonts w:ascii="Roboto" w:cs="Roboto" w:eastAsia="Roboto" w:hAnsi="Roboto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rPr>
          <w:rFonts w:ascii="Roboto" w:cs="Roboto" w:eastAsia="Roboto" w:hAnsi="Roboto"/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21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1774825" cy="495300"/>
          <wp:effectExtent b="0" l="0" r="0" t="0"/>
          <wp:wrapTopAndBottom distB="114300" distT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74825" cy="4953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mailto:ernesto.nicolas@another.co" TargetMode="External"/><Relationship Id="rId11" Type="http://schemas.openxmlformats.org/officeDocument/2006/relationships/hyperlink" Target="https://www.instagram.com/tecnoliteconnect/" TargetMode="External"/><Relationship Id="rId10" Type="http://schemas.openxmlformats.org/officeDocument/2006/relationships/hyperlink" Target="https://www.instagram.com/tecnolite/" TargetMode="External"/><Relationship Id="rId21" Type="http://schemas.openxmlformats.org/officeDocument/2006/relationships/header" Target="header1.xml"/><Relationship Id="rId13" Type="http://schemas.openxmlformats.org/officeDocument/2006/relationships/hyperlink" Target="https://www.pinterest.com.mx/tecnolite_connect/" TargetMode="External"/><Relationship Id="rId12" Type="http://schemas.openxmlformats.org/officeDocument/2006/relationships/hyperlink" Target="https://www.pinterest.com.mx/tecnolitemx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tiktok.com/@tecnoliteconnect" TargetMode="External"/><Relationship Id="rId15" Type="http://schemas.openxmlformats.org/officeDocument/2006/relationships/hyperlink" Target="https://www.facebook.com/Tecnolite" TargetMode="External"/><Relationship Id="rId14" Type="http://schemas.openxmlformats.org/officeDocument/2006/relationships/hyperlink" Target="https://twitter.com/tecnolitemx" TargetMode="External"/><Relationship Id="rId17" Type="http://schemas.openxmlformats.org/officeDocument/2006/relationships/hyperlink" Target="https://www.youtube.com/user/TecnoliteMexico" TargetMode="External"/><Relationship Id="rId16" Type="http://schemas.openxmlformats.org/officeDocument/2006/relationships/hyperlink" Target="https://www.facebook.com/TecnoliteConnect" TargetMode="External"/><Relationship Id="rId5" Type="http://schemas.openxmlformats.org/officeDocument/2006/relationships/styles" Target="styles.xml"/><Relationship Id="rId19" Type="http://schemas.openxmlformats.org/officeDocument/2006/relationships/hyperlink" Target="https://www.youtube.com/@TecnoliteConnect" TargetMode="External"/><Relationship Id="rId6" Type="http://schemas.openxmlformats.org/officeDocument/2006/relationships/hyperlink" Target="https://tecnolite.mx/" TargetMode="External"/><Relationship Id="rId18" Type="http://schemas.openxmlformats.org/officeDocument/2006/relationships/hyperlink" Target="https://www.youtube.com/user/TecnoliteMexico" TargetMode="External"/><Relationship Id="rId7" Type="http://schemas.openxmlformats.org/officeDocument/2006/relationships/hyperlink" Target="https://tecnolite.mx/" TargetMode="External"/><Relationship Id="rId8" Type="http://schemas.openxmlformats.org/officeDocument/2006/relationships/hyperlink" Target="https://www.tiktok.com/@tecnolitemx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